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6B" w:rsidRDefault="0058116B" w:rsidP="0058116B">
      <w:r>
        <w:rPr>
          <w:noProof/>
          <w:lang w:eastAsia="en-GB"/>
        </w:rPr>
        <w:drawing>
          <wp:inline distT="0" distB="0" distL="0" distR="0" wp14:anchorId="4AB0FC0C" wp14:editId="02C227B6">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8116B" w:rsidRDefault="0058116B" w:rsidP="0058116B">
      <w:r>
        <w:t>A higher proportion of children at Belmont achieved the expected standard, or above, in reading, writing and maths combined (RWM) compared nationally 2017, writing, maths and science at KS1 than children did nationally in 2018.</w:t>
      </w:r>
    </w:p>
    <w:p w:rsidR="003F34F0" w:rsidRDefault="0058116B">
      <w:bookmarkStart w:id="0" w:name="_GoBack"/>
      <w:bookmarkEnd w:id="0"/>
    </w:p>
    <w:sectPr w:rsidR="003F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6B"/>
    <w:rsid w:val="0058116B"/>
    <w:rsid w:val="007C1322"/>
    <w:rsid w:val="008B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KS1</a:t>
            </a:r>
            <a:r>
              <a:rPr lang="en-GB" baseline="0"/>
              <a:t> Results 2018</a:t>
            </a:r>
            <a:endParaRPr lang="en-GB"/>
          </a:p>
        </c:rich>
      </c:tx>
      <c:layout/>
      <c:overlay val="0"/>
    </c:title>
    <c:autoTitleDeleted val="0"/>
    <c:plotArea>
      <c:layout/>
      <c:barChart>
        <c:barDir val="col"/>
        <c:grouping val="clustered"/>
        <c:varyColors val="0"/>
        <c:ser>
          <c:idx val="0"/>
          <c:order val="0"/>
          <c:tx>
            <c:strRef>
              <c:f>Sheet1!$B$1</c:f>
              <c:strCache>
                <c:ptCount val="1"/>
                <c:pt idx="0">
                  <c:v>Belmont</c:v>
                </c:pt>
              </c:strCache>
            </c:strRef>
          </c:tx>
          <c:invertIfNegative val="0"/>
          <c:cat>
            <c:strRef>
              <c:f>Sheet1!$A$2:$A$6</c:f>
              <c:strCache>
                <c:ptCount val="5"/>
                <c:pt idx="0">
                  <c:v>RWM</c:v>
                </c:pt>
                <c:pt idx="1">
                  <c:v>Reading</c:v>
                </c:pt>
                <c:pt idx="2">
                  <c:v>Writing</c:v>
                </c:pt>
                <c:pt idx="3">
                  <c:v>Maths</c:v>
                </c:pt>
                <c:pt idx="4">
                  <c:v>Science</c:v>
                </c:pt>
              </c:strCache>
            </c:strRef>
          </c:cat>
          <c:val>
            <c:numRef>
              <c:f>Sheet1!$B$2:$B$6</c:f>
              <c:numCache>
                <c:formatCode>0%</c:formatCode>
                <c:ptCount val="5"/>
                <c:pt idx="0">
                  <c:v>0.72</c:v>
                </c:pt>
                <c:pt idx="1">
                  <c:v>0.8</c:v>
                </c:pt>
                <c:pt idx="2">
                  <c:v>0.75</c:v>
                </c:pt>
                <c:pt idx="3">
                  <c:v>0.83</c:v>
                </c:pt>
                <c:pt idx="4">
                  <c:v>0.9</c:v>
                </c:pt>
              </c:numCache>
            </c:numRef>
          </c:val>
        </c:ser>
        <c:ser>
          <c:idx val="1"/>
          <c:order val="1"/>
          <c:tx>
            <c:strRef>
              <c:f>Sheet1!$C$1</c:f>
              <c:strCache>
                <c:ptCount val="1"/>
                <c:pt idx="0">
                  <c:v>National</c:v>
                </c:pt>
              </c:strCache>
            </c:strRef>
          </c:tx>
          <c:spPr>
            <a:solidFill>
              <a:srgbClr val="FFC000"/>
            </a:solidFill>
          </c:spPr>
          <c:invertIfNegative val="0"/>
          <c:dLbls>
            <c:dLbl>
              <c:idx val="0"/>
              <c:layout>
                <c:manualLayout>
                  <c:x val="2.7777777777777776E-2"/>
                  <c:y val="0"/>
                </c:manualLayout>
              </c:layout>
              <c:tx>
                <c:rich>
                  <a:bodyPr/>
                  <a:lstStyle/>
                  <a:p>
                    <a:r>
                      <a:rPr lang="en-US"/>
                      <a:t>64% -</a:t>
                    </a:r>
                    <a:r>
                      <a:rPr lang="en-US" sz="700"/>
                      <a:t> 2017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RWM</c:v>
                </c:pt>
                <c:pt idx="1">
                  <c:v>Reading</c:v>
                </c:pt>
                <c:pt idx="2">
                  <c:v>Writing</c:v>
                </c:pt>
                <c:pt idx="3">
                  <c:v>Maths</c:v>
                </c:pt>
                <c:pt idx="4">
                  <c:v>Science</c:v>
                </c:pt>
              </c:strCache>
            </c:strRef>
          </c:cat>
          <c:val>
            <c:numRef>
              <c:f>Sheet1!$C$2:$C$6</c:f>
              <c:numCache>
                <c:formatCode>0%</c:formatCode>
                <c:ptCount val="5"/>
                <c:pt idx="0">
                  <c:v>0.64</c:v>
                </c:pt>
                <c:pt idx="1">
                  <c:v>0.75</c:v>
                </c:pt>
                <c:pt idx="2">
                  <c:v>0.7</c:v>
                </c:pt>
                <c:pt idx="3">
                  <c:v>0.76</c:v>
                </c:pt>
                <c:pt idx="4">
                  <c:v>0.82</c:v>
                </c:pt>
              </c:numCache>
            </c:numRef>
          </c:val>
        </c:ser>
        <c:dLbls>
          <c:showLegendKey val="0"/>
          <c:showVal val="1"/>
          <c:showCatName val="0"/>
          <c:showSerName val="0"/>
          <c:showPercent val="0"/>
          <c:showBubbleSize val="0"/>
        </c:dLbls>
        <c:gapWidth val="150"/>
        <c:overlap val="-25"/>
        <c:axId val="84926464"/>
        <c:axId val="90456448"/>
      </c:barChart>
      <c:catAx>
        <c:axId val="84926464"/>
        <c:scaling>
          <c:orientation val="minMax"/>
        </c:scaling>
        <c:delete val="0"/>
        <c:axPos val="b"/>
        <c:majorTickMark val="none"/>
        <c:minorTickMark val="none"/>
        <c:tickLblPos val="nextTo"/>
        <c:crossAx val="90456448"/>
        <c:crosses val="autoZero"/>
        <c:auto val="1"/>
        <c:lblAlgn val="ctr"/>
        <c:lblOffset val="100"/>
        <c:noMultiLvlLbl val="0"/>
      </c:catAx>
      <c:valAx>
        <c:axId val="90456448"/>
        <c:scaling>
          <c:orientation val="minMax"/>
        </c:scaling>
        <c:delete val="1"/>
        <c:axPos val="l"/>
        <c:numFmt formatCode="0%" sourceLinked="1"/>
        <c:majorTickMark val="out"/>
        <c:minorTickMark val="none"/>
        <c:tickLblPos val="nextTo"/>
        <c:crossAx val="84926464"/>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Gibson</dc:creator>
  <cp:lastModifiedBy>Graham Gibson</cp:lastModifiedBy>
  <cp:revision>1</cp:revision>
  <dcterms:created xsi:type="dcterms:W3CDTF">2018-10-15T13:51:00Z</dcterms:created>
  <dcterms:modified xsi:type="dcterms:W3CDTF">2018-10-15T13:52:00Z</dcterms:modified>
</cp:coreProperties>
</file>